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E3B23" w:rsidRPr="00E34F5B" w:rsidP="00E34F5B" w14:paraId="3CD92B0E" w14:textId="72558050">
      <w:pPr>
        <w:spacing w:after="0" w:line="480" w:lineRule="auto"/>
        <w:rPr>
          <w:rFonts w:ascii="Times New Roman" w:eastAsia="Times New Roman" w:hAnsi="Times New Roman" w:cs="Times New Roman"/>
          <w:color w:val="000000"/>
          <w:sz w:val="24"/>
          <w:szCs w:val="24"/>
          <w:lang w:eastAsia="en-GB"/>
        </w:rPr>
      </w:pPr>
    </w:p>
    <w:p w:rsidR="00EA2E44" w:rsidRPr="00E34F5B" w:rsidP="00E34F5B" w14:paraId="769C6450" w14:textId="77777777">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 xml:space="preserve">    </w:t>
      </w:r>
    </w:p>
    <w:p w:rsidR="00EA2E44" w:rsidRPr="00E34F5B" w:rsidP="00E34F5B" w14:paraId="59D360D5"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573EA68E"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224CD897"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0A9BA35E"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48C96E92"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0B1C0C8E" w14:textId="77777777">
      <w:pPr>
        <w:spacing w:after="0" w:line="480" w:lineRule="auto"/>
        <w:ind w:firstLine="720"/>
        <w:rPr>
          <w:rFonts w:ascii="Times New Roman" w:eastAsia="Times New Roman" w:hAnsi="Times New Roman" w:cs="Times New Roman"/>
          <w:color w:val="000000"/>
          <w:sz w:val="24"/>
          <w:szCs w:val="24"/>
          <w:lang w:eastAsia="en-GB"/>
        </w:rPr>
      </w:pPr>
    </w:p>
    <w:p w:rsidR="00EA2E44" w:rsidRPr="00E34F5B" w:rsidP="00E34F5B" w14:paraId="45656F1B" w14:textId="77777777">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251FCFFC" w14:textId="77777777">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62E9D9BA" w14:textId="507AB93B">
      <w:pPr>
        <w:spacing w:after="0" w:line="480" w:lineRule="auto"/>
        <w:ind w:firstLine="720"/>
        <w:jc w:val="center"/>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Blockchain Technology in Healthcare</w:t>
      </w:r>
    </w:p>
    <w:p w:rsidR="00EA2E44" w:rsidRPr="00E34F5B" w:rsidP="00E34F5B" w14:paraId="0F20FF9A" w14:textId="1DB0BAEA">
      <w:pPr>
        <w:spacing w:after="0" w:line="480" w:lineRule="auto"/>
        <w:ind w:firstLine="720"/>
        <w:jc w:val="center"/>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Name:</w:t>
      </w:r>
    </w:p>
    <w:p w:rsidR="00EA2E44" w:rsidRPr="00E34F5B" w:rsidP="00E34F5B" w14:paraId="1FFF5DE7" w14:textId="18262655">
      <w:pPr>
        <w:spacing w:after="0" w:line="480" w:lineRule="auto"/>
        <w:ind w:firstLine="720"/>
        <w:jc w:val="center"/>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 xml:space="preserve">Institution: </w:t>
      </w:r>
    </w:p>
    <w:p w:rsidR="00EA2E44" w:rsidRPr="00E34F5B" w:rsidP="00E34F5B" w14:paraId="0A99598F" w14:textId="3F27E661">
      <w:pPr>
        <w:spacing w:after="0" w:line="480" w:lineRule="auto"/>
        <w:ind w:firstLine="720"/>
        <w:jc w:val="center"/>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Date: 12/06/2020</w:t>
      </w:r>
    </w:p>
    <w:p w:rsidR="00EA2E44" w:rsidRPr="00E34F5B" w:rsidP="00E34F5B" w14:paraId="78BDFF9C" w14:textId="2C0404DA">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313AD85E" w14:textId="398B5854">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31C8619D" w14:textId="6F55885E">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3F5D712A" w14:textId="7ECB2B33">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534546A7" w14:textId="23B449B7">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567CAB2D" w14:textId="07BFB1F2">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601A4729" w14:textId="6B28DD36">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19BB6159" w14:textId="44924935">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3B0F40BC" w14:textId="533334E7">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6E815C21" w14:textId="77777777">
      <w:pPr>
        <w:spacing w:after="0" w:line="480" w:lineRule="auto"/>
        <w:ind w:firstLine="720"/>
        <w:jc w:val="center"/>
        <w:rPr>
          <w:rFonts w:ascii="Times New Roman" w:eastAsia="Times New Roman" w:hAnsi="Times New Roman" w:cs="Times New Roman"/>
          <w:color w:val="000000"/>
          <w:sz w:val="24"/>
          <w:szCs w:val="24"/>
          <w:lang w:eastAsia="en-GB"/>
        </w:rPr>
      </w:pPr>
    </w:p>
    <w:p w:rsidR="00EA2E44" w:rsidRPr="00E34F5B" w:rsidP="00E34F5B" w14:paraId="0141E3BA" w14:textId="77777777">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 xml:space="preserve"> </w:t>
      </w:r>
    </w:p>
    <w:p w:rsidR="009F7881" w:rsidRPr="00E34F5B" w:rsidP="00E34F5B" w14:paraId="1EDBAB26" w14:textId="77777777">
      <w:pPr>
        <w:spacing w:after="0" w:line="480" w:lineRule="auto"/>
        <w:jc w:val="center"/>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Blockchain Technology in Healthcare</w:t>
      </w:r>
    </w:p>
    <w:p w:rsidR="00E34F5B" w:rsidRPr="00E34F5B" w:rsidP="00E34F5B" w14:paraId="38F173FD" w14:textId="21FB776B">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 xml:space="preserve">Blockchain technology has correctly been posited as the solution to most of the challenges in healthcare. With its ability to verify information without an intermediary, BCT can improve interoperability in the sector. Healthcare facilities utilizing BCT will no longer require to cross-check records of patient history since they have automatically been approved by the chain (Yoon, 2019). So is the case with payment data, especially where payer contracts are involved. Combining BCT with other transformational technologies such as artificial intelligence, cloud computing, and big data analytics would be a real game-changer in healthcare. </w:t>
      </w:r>
    </w:p>
    <w:p w:rsidR="00E34F5B" w:rsidRPr="00E34F5B" w:rsidP="00E34F5B" w14:paraId="543F18C5" w14:textId="4AD71946">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Blockchain technology is well-suited to prevent fraud in healthcare due to its structure. Rather than residing on a central location, data blocks in a BCT chain are spread over a network of computers (Yoon, 2019). Each data block contains a hash, or unique identifier, which guarantees the immutability of the system. Fraudsters need to come up with incorrect figures, but such would not be accepted in BCT to perpetrate fraud. Every hash is built upon the previous hash, so anything random would be void.</w:t>
      </w:r>
    </w:p>
    <w:p w:rsidR="00E34F5B" w:rsidRPr="00E34F5B" w:rsidP="00E34F5B" w14:paraId="6FBF79BB" w14:textId="77777777">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As the world shifts towards cloud-computing, the healthcare sector has not been left behind. A survey conducted by West Monroe Partner shows that about 35 percent of healthcare facilities store at least 50 percent of their data in the cloud (Cohen, 2018). This figure is expected to rise as organizations realize the benefits of cloud storage. With cloud computing, healthcare facilities achieve optimized workflows, reduced operational costs, and make personalization easier. Most importantly, it limits access to only authorized personnel thus reducing the possibility of fraud. Healthcare facilities are also turning to cloud-based financing firms to reduce in-house fraud.  Cloud computing also enables supervisors to monitor financial data in real-time, thus reducing the risk of fraud.</w:t>
      </w:r>
    </w:p>
    <w:p w:rsidR="00E34F5B" w:rsidRPr="00E34F5B" w:rsidP="00E34F5B" w14:paraId="6469F322" w14:textId="50C34F21">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The healthcare sector can borrow a leaf from Abu Dhabi’s pilot project that utilizes blockchain technology to conduct government transactions. In the face of Covid-19, BCT improves the clarity and speed of operations (</w:t>
      </w:r>
      <w:r w:rsidRPr="00E34F5B">
        <w:rPr>
          <w:rFonts w:ascii="Times New Roman" w:eastAsia="Times New Roman" w:hAnsi="Times New Roman" w:cs="Times New Roman"/>
          <w:color w:val="000000"/>
          <w:sz w:val="24"/>
          <w:szCs w:val="24"/>
          <w:lang w:eastAsia="en-GB"/>
        </w:rPr>
        <w:t>Lacina</w:t>
      </w:r>
      <w:r w:rsidRPr="00E34F5B">
        <w:rPr>
          <w:rFonts w:ascii="Times New Roman" w:eastAsia="Times New Roman" w:hAnsi="Times New Roman" w:cs="Times New Roman"/>
          <w:color w:val="000000"/>
          <w:sz w:val="24"/>
          <w:szCs w:val="24"/>
          <w:lang w:eastAsia="en-GB"/>
        </w:rPr>
        <w:t>, 2020). BCT is particularly suited for supply chains as it can connect all suppliers and consumers in real-time. This eliminates the current challenge of ordering medical supplies blindly without knowing the source (</w:t>
      </w:r>
      <w:r w:rsidRPr="00E34F5B">
        <w:rPr>
          <w:rFonts w:ascii="Times New Roman" w:eastAsia="Times New Roman" w:hAnsi="Times New Roman" w:cs="Times New Roman"/>
          <w:color w:val="000000"/>
          <w:sz w:val="24"/>
          <w:szCs w:val="24"/>
          <w:lang w:eastAsia="en-GB"/>
        </w:rPr>
        <w:t>Dragov</w:t>
      </w:r>
      <w:r w:rsidRPr="00E34F5B">
        <w:rPr>
          <w:rFonts w:ascii="Times New Roman" w:eastAsia="Times New Roman" w:hAnsi="Times New Roman" w:cs="Times New Roman"/>
          <w:color w:val="000000"/>
          <w:sz w:val="24"/>
          <w:szCs w:val="24"/>
          <w:lang w:eastAsia="en-GB"/>
        </w:rPr>
        <w:t xml:space="preserve">, </w:t>
      </w:r>
      <w:r w:rsidRPr="00E34F5B">
        <w:rPr>
          <w:rFonts w:ascii="Times New Roman" w:eastAsia="Times New Roman" w:hAnsi="Times New Roman" w:cs="Times New Roman"/>
          <w:color w:val="000000"/>
          <w:sz w:val="24"/>
          <w:szCs w:val="24"/>
          <w:lang w:eastAsia="en-GB"/>
        </w:rPr>
        <w:t>Crose</w:t>
      </w:r>
      <w:r w:rsidRPr="00E34F5B">
        <w:rPr>
          <w:rFonts w:ascii="Times New Roman" w:eastAsia="Times New Roman" w:hAnsi="Times New Roman" w:cs="Times New Roman"/>
          <w:color w:val="000000"/>
          <w:sz w:val="24"/>
          <w:szCs w:val="24"/>
          <w:lang w:eastAsia="en-GB"/>
        </w:rPr>
        <w:t xml:space="preserve">, and </w:t>
      </w:r>
      <w:r w:rsidRPr="00E34F5B">
        <w:rPr>
          <w:rFonts w:ascii="Times New Roman" w:eastAsia="Times New Roman" w:hAnsi="Times New Roman" w:cs="Times New Roman"/>
          <w:color w:val="000000"/>
          <w:sz w:val="24"/>
          <w:szCs w:val="24"/>
          <w:lang w:eastAsia="en-GB"/>
        </w:rPr>
        <w:t>Hefmy</w:t>
      </w:r>
      <w:r w:rsidRPr="00E34F5B">
        <w:rPr>
          <w:rFonts w:ascii="Times New Roman" w:eastAsia="Times New Roman" w:hAnsi="Times New Roman" w:cs="Times New Roman"/>
          <w:color w:val="000000"/>
          <w:sz w:val="24"/>
          <w:szCs w:val="24"/>
          <w:lang w:eastAsia="en-GB"/>
        </w:rPr>
        <w:t xml:space="preserve">, 2020). BCT can as well enable charitable organizations to be more organized and respond to crises in real-time.  By utilizing the right technology, BCT can as well assist in contact tracing during the pandemic. </w:t>
      </w:r>
    </w:p>
    <w:p w:rsidR="00E34F5B" w:rsidRPr="00E34F5B" w:rsidP="00E34F5B" w14:paraId="4FA159A2" w14:textId="77777777">
      <w:pPr>
        <w:spacing w:after="0" w:line="480" w:lineRule="auto"/>
        <w:ind w:firstLine="720"/>
        <w:rPr>
          <w:rFonts w:ascii="Times New Roman" w:eastAsia="Times New Roman" w:hAnsi="Times New Roman" w:cs="Times New Roman"/>
          <w:color w:val="000000"/>
          <w:sz w:val="24"/>
          <w:szCs w:val="24"/>
          <w:lang w:eastAsia="en-GB"/>
        </w:rPr>
      </w:pPr>
      <w:r w:rsidRPr="00E34F5B">
        <w:rPr>
          <w:rFonts w:ascii="Times New Roman" w:eastAsia="Times New Roman" w:hAnsi="Times New Roman" w:cs="Times New Roman"/>
          <w:color w:val="000000"/>
          <w:sz w:val="24"/>
          <w:szCs w:val="24"/>
          <w:lang w:eastAsia="en-GB"/>
        </w:rPr>
        <w:t xml:space="preserve">One of the challenges of BCT is the increased access to information, as highlighted by (Marchant et al., 2020). This is in contrast to GDPR guidelines that stipulate for the stringent privacy in any digital application. The issue is already before the European Parliament, the originators of GDPR. A possible solution is to promote the pseudonymization of anonymous users rather than pseudonymization of people as is the current case the BCT (Blankrome.com, 2018) The  </w:t>
      </w:r>
    </w:p>
    <w:p w:rsidR="00ED207B" w:rsidRPr="00E34F5B" w:rsidP="00E34F5B" w14:paraId="4BACDB78" w14:textId="7BF88679">
      <w:pPr>
        <w:spacing w:after="0" w:line="480" w:lineRule="auto"/>
        <w:ind w:firstLine="720"/>
        <w:rPr>
          <w:rFonts w:ascii="Times New Roman" w:eastAsia="Times New Roman" w:hAnsi="Times New Roman" w:cs="Times New Roman"/>
          <w:sz w:val="24"/>
          <w:szCs w:val="24"/>
          <w:lang w:eastAsia="en-GB"/>
        </w:rPr>
      </w:pPr>
      <w:r w:rsidRPr="00E34F5B">
        <w:rPr>
          <w:rFonts w:ascii="Times New Roman" w:eastAsia="Times New Roman" w:hAnsi="Times New Roman" w:cs="Times New Roman"/>
          <w:color w:val="000000"/>
          <w:sz w:val="24"/>
          <w:szCs w:val="24"/>
          <w:lang w:eastAsia="en-GB"/>
        </w:rPr>
        <w:t>European Parliament’s Blockchain Resolution is expected to come up with a better strategy over the same.</w:t>
      </w:r>
    </w:p>
    <w:p w:rsidR="00ED207B" w:rsidRPr="00E34F5B" w:rsidP="00E34F5B" w14:paraId="6B4D9966" w14:textId="77777777">
      <w:pPr>
        <w:tabs>
          <w:tab w:val="left" w:pos="324"/>
          <w:tab w:val="left" w:pos="2844"/>
        </w:tabs>
        <w:spacing w:line="480" w:lineRule="auto"/>
        <w:ind w:left="324" w:firstLine="720"/>
        <w:rPr>
          <w:rFonts w:ascii="Times New Roman" w:eastAsia="Times New Roman" w:hAnsi="Times New Roman" w:cs="Times New Roman"/>
          <w:sz w:val="24"/>
          <w:szCs w:val="24"/>
          <w:lang w:eastAsia="en-GB"/>
        </w:rPr>
      </w:pPr>
    </w:p>
    <w:p w:rsidR="00ED207B" w:rsidRPr="00E34F5B" w:rsidP="00E34F5B" w14:paraId="1B02E12F" w14:textId="77777777">
      <w:pPr>
        <w:spacing w:line="480" w:lineRule="auto"/>
        <w:ind w:left="324" w:firstLine="720"/>
        <w:rPr>
          <w:rFonts w:ascii="Times New Roman" w:hAnsi="Times New Roman" w:cs="Times New Roman"/>
          <w:sz w:val="24"/>
          <w:szCs w:val="24"/>
        </w:rPr>
      </w:pPr>
    </w:p>
    <w:p w:rsidR="00EA2E44" w:rsidRPr="00E34F5B" w:rsidP="00E34F5B" w14:paraId="7A982062" w14:textId="77777777">
      <w:pPr>
        <w:spacing w:line="480" w:lineRule="auto"/>
        <w:ind w:left="324" w:firstLine="720"/>
        <w:rPr>
          <w:rFonts w:ascii="Times New Roman" w:eastAsia="Times New Roman" w:hAnsi="Times New Roman" w:cs="Times New Roman"/>
          <w:sz w:val="24"/>
          <w:szCs w:val="24"/>
          <w:lang w:eastAsia="en-GB"/>
        </w:rPr>
      </w:pPr>
    </w:p>
    <w:p w:rsidR="00EA2E44" w:rsidRPr="00E34F5B" w:rsidP="00E34F5B" w14:paraId="00E69EDC" w14:textId="77777777">
      <w:pPr>
        <w:spacing w:line="480" w:lineRule="auto"/>
        <w:ind w:left="324" w:firstLine="720"/>
        <w:rPr>
          <w:rFonts w:ascii="Times New Roman" w:eastAsia="Times New Roman" w:hAnsi="Times New Roman" w:cs="Times New Roman"/>
          <w:sz w:val="24"/>
          <w:szCs w:val="24"/>
          <w:lang w:eastAsia="en-GB"/>
        </w:rPr>
      </w:pPr>
    </w:p>
    <w:p w:rsidR="00EA2E44" w:rsidRPr="00E34F5B" w:rsidP="00E34F5B" w14:paraId="18CDCA43" w14:textId="77777777">
      <w:pPr>
        <w:spacing w:line="480" w:lineRule="auto"/>
        <w:ind w:left="324" w:firstLine="720"/>
        <w:rPr>
          <w:rFonts w:ascii="Times New Roman" w:eastAsia="Times New Roman" w:hAnsi="Times New Roman" w:cs="Times New Roman"/>
          <w:sz w:val="24"/>
          <w:szCs w:val="24"/>
          <w:lang w:eastAsia="en-GB"/>
        </w:rPr>
      </w:pPr>
    </w:p>
    <w:p w:rsidR="00EA2E44" w:rsidRPr="00E34F5B" w:rsidP="00E34F5B" w14:paraId="7005D899" w14:textId="77777777">
      <w:pPr>
        <w:spacing w:line="480" w:lineRule="auto"/>
        <w:ind w:left="324" w:hanging="324"/>
        <w:rPr>
          <w:rFonts w:ascii="Times New Roman" w:eastAsia="Times New Roman" w:hAnsi="Times New Roman" w:cs="Times New Roman"/>
          <w:sz w:val="24"/>
          <w:szCs w:val="24"/>
          <w:lang w:eastAsia="en-GB"/>
        </w:rPr>
      </w:pPr>
    </w:p>
    <w:p w:rsidR="00EA2E44" w:rsidRPr="00E34F5B" w:rsidP="00E34F5B" w14:paraId="3A564794" w14:textId="77777777">
      <w:pPr>
        <w:spacing w:line="480" w:lineRule="auto"/>
        <w:ind w:left="324" w:hanging="324"/>
        <w:rPr>
          <w:rFonts w:ascii="Times New Roman" w:eastAsia="Times New Roman" w:hAnsi="Times New Roman" w:cs="Times New Roman"/>
          <w:sz w:val="24"/>
          <w:szCs w:val="24"/>
          <w:lang w:eastAsia="en-GB"/>
        </w:rPr>
      </w:pPr>
    </w:p>
    <w:p w:rsidR="00EA2E44" w:rsidRPr="00E34F5B" w:rsidP="00E34F5B" w14:paraId="21080D64" w14:textId="288CAD1D">
      <w:pPr>
        <w:spacing w:line="480" w:lineRule="auto"/>
        <w:ind w:left="324" w:hanging="324"/>
        <w:jc w:val="center"/>
        <w:rPr>
          <w:rFonts w:ascii="Times New Roman" w:eastAsia="Times New Roman" w:hAnsi="Times New Roman" w:cs="Times New Roman"/>
          <w:sz w:val="24"/>
          <w:szCs w:val="24"/>
          <w:lang w:eastAsia="en-GB"/>
        </w:rPr>
      </w:pPr>
      <w:r w:rsidRPr="00E34F5B">
        <w:rPr>
          <w:rFonts w:ascii="Times New Roman" w:eastAsia="Times New Roman" w:hAnsi="Times New Roman" w:cs="Times New Roman"/>
          <w:sz w:val="24"/>
          <w:szCs w:val="24"/>
          <w:lang w:eastAsia="en-GB"/>
        </w:rPr>
        <w:t>References</w:t>
      </w:r>
    </w:p>
    <w:p w:rsidR="00ED207B" w:rsidRPr="00E34F5B" w:rsidP="00E34F5B" w14:paraId="588576C1" w14:textId="3D768830">
      <w:pPr>
        <w:spacing w:line="480" w:lineRule="auto"/>
        <w:ind w:left="567" w:hanging="567"/>
        <w:rPr>
          <w:rFonts w:ascii="Times New Roman" w:hAnsi="Times New Roman" w:cs="Times New Roman"/>
          <w:sz w:val="24"/>
          <w:szCs w:val="24"/>
        </w:rPr>
      </w:pPr>
      <w:r w:rsidRPr="00E34F5B">
        <w:rPr>
          <w:rFonts w:ascii="Times New Roman" w:eastAsia="Times New Roman" w:hAnsi="Times New Roman" w:cs="Times New Roman"/>
          <w:sz w:val="24"/>
          <w:szCs w:val="24"/>
          <w:lang w:eastAsia="en-GB"/>
        </w:rPr>
        <w:t xml:space="preserve">Blankrome.com (2018, </w:t>
      </w:r>
      <w:r w:rsidRPr="00E34F5B">
        <w:rPr>
          <w:rFonts w:ascii="Times New Roman" w:eastAsia="Times New Roman" w:hAnsi="Times New Roman" w:cs="Times New Roman"/>
          <w:sz w:val="24"/>
          <w:szCs w:val="24"/>
          <w:lang w:eastAsia="en-GB"/>
        </w:rPr>
        <w:t>Nov)European</w:t>
      </w:r>
      <w:r w:rsidRPr="00E34F5B">
        <w:rPr>
          <w:rFonts w:ascii="Times New Roman" w:eastAsia="Times New Roman" w:hAnsi="Times New Roman" w:cs="Times New Roman"/>
          <w:sz w:val="24"/>
          <w:szCs w:val="24"/>
          <w:lang w:eastAsia="en-GB"/>
        </w:rPr>
        <w:t xml:space="preserve"> Parliament’s Blockchain Resolution lays the framework for reconciling the GDPR and blockchain. </w:t>
      </w:r>
      <w:r w:rsidRPr="00E34F5B">
        <w:rPr>
          <w:rFonts w:ascii="Times New Roman" w:eastAsia="Times New Roman" w:hAnsi="Times New Roman" w:cs="Times New Roman"/>
          <w:i/>
          <w:iCs/>
          <w:sz w:val="24"/>
          <w:szCs w:val="24"/>
          <w:lang w:eastAsia="en-GB"/>
        </w:rPr>
        <w:t xml:space="preserve">Blockchain Technology &amp; Digital Currencies. </w:t>
      </w:r>
      <w:r w:rsidRPr="00E34F5B">
        <w:rPr>
          <w:rFonts w:ascii="Times New Roman" w:eastAsia="Times New Roman" w:hAnsi="Times New Roman" w:cs="Times New Roman"/>
          <w:sz w:val="24"/>
          <w:szCs w:val="24"/>
          <w:lang w:eastAsia="en-GB"/>
        </w:rPr>
        <w:t xml:space="preserve"> Retrieved from </w:t>
      </w:r>
      <w:hyperlink r:id="rId4" w:history="1">
        <w:r w:rsidRPr="00E34F5B">
          <w:rPr>
            <w:rStyle w:val="Hyperlink"/>
            <w:rFonts w:ascii="Times New Roman" w:hAnsi="Times New Roman" w:cs="Times New Roman"/>
            <w:sz w:val="24"/>
            <w:szCs w:val="24"/>
          </w:rPr>
          <w:t>https://www.blankrome.com/publications/road-reconciling-gdpr-and-blockchain</w:t>
        </w:r>
      </w:hyperlink>
    </w:p>
    <w:p w:rsidR="009F7881" w:rsidRPr="00E34F5B" w:rsidP="00E34F5B" w14:paraId="76587BD3" w14:textId="3287362A">
      <w:pPr>
        <w:spacing w:line="480" w:lineRule="auto"/>
        <w:ind w:left="567" w:hanging="567"/>
        <w:rPr>
          <w:rFonts w:ascii="Times New Roman" w:hAnsi="Times New Roman" w:cs="Times New Roman"/>
          <w:sz w:val="24"/>
          <w:szCs w:val="24"/>
        </w:rPr>
      </w:pPr>
      <w:r w:rsidRPr="00E34F5B">
        <w:rPr>
          <w:rFonts w:ascii="Times New Roman" w:hAnsi="Times New Roman" w:cs="Times New Roman"/>
          <w:sz w:val="24"/>
          <w:szCs w:val="24"/>
        </w:rPr>
        <w:t>Cohen</w:t>
      </w:r>
      <w:r w:rsidRPr="00E34F5B" w:rsidR="00C3326E">
        <w:rPr>
          <w:rFonts w:ascii="Times New Roman" w:hAnsi="Times New Roman" w:cs="Times New Roman"/>
          <w:sz w:val="24"/>
          <w:szCs w:val="24"/>
        </w:rPr>
        <w:t xml:space="preserve">, J., (2018, Apr 19). </w:t>
      </w:r>
      <w:r w:rsidRPr="00E34F5B">
        <w:rPr>
          <w:rFonts w:ascii="Times New Roman" w:hAnsi="Times New Roman" w:cs="Times New Roman"/>
          <w:sz w:val="24"/>
          <w:szCs w:val="24"/>
        </w:rPr>
        <w:t>Report: Healthcare industry leads in cloud adoption</w:t>
      </w:r>
      <w:r w:rsidRPr="00E34F5B" w:rsidR="00C3326E">
        <w:rPr>
          <w:rFonts w:ascii="Times New Roman" w:hAnsi="Times New Roman" w:cs="Times New Roman"/>
          <w:sz w:val="24"/>
          <w:szCs w:val="24"/>
        </w:rPr>
        <w:t xml:space="preserve">. Retrieved from </w:t>
      </w:r>
      <w:hyperlink r:id="rId5" w:history="1">
        <w:r w:rsidRPr="00E34F5B" w:rsidR="00C3326E">
          <w:rPr>
            <w:rStyle w:val="Hyperlink"/>
            <w:rFonts w:ascii="Times New Roman" w:hAnsi="Times New Roman" w:cs="Times New Roman"/>
            <w:sz w:val="24"/>
            <w:szCs w:val="24"/>
          </w:rPr>
          <w:t>https://www.beckershospitalreview.com/healthcare-information-technology/report-healthcare-industry-leads-in-cloud-adoption.html</w:t>
        </w:r>
      </w:hyperlink>
      <w:r w:rsidRPr="00E34F5B" w:rsidR="00C3326E">
        <w:rPr>
          <w:rFonts w:ascii="Times New Roman" w:hAnsi="Times New Roman" w:cs="Times New Roman"/>
          <w:sz w:val="24"/>
          <w:szCs w:val="24"/>
        </w:rPr>
        <w:t xml:space="preserve"> </w:t>
      </w:r>
    </w:p>
    <w:p w:rsidR="009F7881" w:rsidRPr="00E34F5B" w:rsidP="00E34F5B" w14:paraId="07537FCB" w14:textId="3B935293">
      <w:pPr>
        <w:spacing w:line="480" w:lineRule="auto"/>
        <w:ind w:left="567" w:hanging="567"/>
        <w:rPr>
          <w:rFonts w:ascii="Times New Roman" w:eastAsia="Times New Roman" w:hAnsi="Times New Roman" w:cs="Times New Roman"/>
          <w:sz w:val="24"/>
          <w:szCs w:val="24"/>
          <w:lang w:eastAsia="en-GB"/>
        </w:rPr>
      </w:pPr>
      <w:r w:rsidRPr="00E34F5B">
        <w:rPr>
          <w:rFonts w:ascii="Times New Roman" w:hAnsi="Times New Roman" w:cs="Times New Roman"/>
          <w:sz w:val="24"/>
          <w:szCs w:val="24"/>
        </w:rPr>
        <w:t>Jessica Kim Cohen</w:t>
      </w:r>
    </w:p>
    <w:p w:rsidR="00ED207B" w:rsidRPr="00E34F5B" w:rsidP="00E34F5B" w14:paraId="1329AA2D" w14:textId="77777777">
      <w:pPr>
        <w:spacing w:line="480" w:lineRule="auto"/>
        <w:ind w:left="567" w:hanging="324"/>
        <w:rPr>
          <w:rFonts w:ascii="Times New Roman" w:hAnsi="Times New Roman" w:cs="Times New Roman"/>
          <w:sz w:val="24"/>
          <w:szCs w:val="24"/>
        </w:rPr>
      </w:pPr>
      <w:r w:rsidRPr="00E34F5B">
        <w:rPr>
          <w:rFonts w:ascii="Times New Roman" w:hAnsi="Times New Roman" w:cs="Times New Roman"/>
          <w:sz w:val="24"/>
          <w:szCs w:val="24"/>
        </w:rPr>
        <w:t xml:space="preserve">Dragov, R., Crose, C., and Hefmy, M., (2020, May 4). How Blockchain Technology can Help in the COVID-19 Crisis and Recovery. Retrieved from </w:t>
      </w:r>
      <w:hyperlink r:id="rId6" w:history="1">
        <w:r w:rsidRPr="00E34F5B">
          <w:rPr>
            <w:rStyle w:val="Hyperlink"/>
            <w:rFonts w:ascii="Times New Roman" w:hAnsi="Times New Roman" w:cs="Times New Roman"/>
            <w:sz w:val="24"/>
            <w:szCs w:val="24"/>
          </w:rPr>
          <w:t>https://blog-idcuk.com/blockchain-help-in-the-covid-19-and-recovery/</w:t>
        </w:r>
      </w:hyperlink>
    </w:p>
    <w:p w:rsidR="00ED207B" w:rsidRPr="00E34F5B" w:rsidP="00E34F5B" w14:paraId="40722E94" w14:textId="77777777">
      <w:pPr>
        <w:spacing w:line="480" w:lineRule="auto"/>
        <w:ind w:left="567" w:hanging="324"/>
        <w:rPr>
          <w:rFonts w:ascii="Times New Roman" w:hAnsi="Times New Roman" w:cs="Times New Roman"/>
          <w:sz w:val="24"/>
          <w:szCs w:val="24"/>
        </w:rPr>
      </w:pPr>
      <w:r w:rsidRPr="00E34F5B">
        <w:rPr>
          <w:rFonts w:ascii="Times New Roman" w:eastAsia="Times New Roman" w:hAnsi="Times New Roman" w:cs="Times New Roman"/>
          <w:sz w:val="24"/>
          <w:szCs w:val="24"/>
          <w:lang w:eastAsia="en-GB"/>
        </w:rPr>
        <w:t xml:space="preserve">Lacina, L., (2020, Apr 28). Thoughtful blockchain implementation is key to improving supply chains in a post-COVID world. Retrieved from </w:t>
      </w:r>
      <w:hyperlink r:id="rId7" w:history="1">
        <w:r w:rsidRPr="00E34F5B">
          <w:rPr>
            <w:rStyle w:val="Hyperlink"/>
            <w:rFonts w:ascii="Times New Roman" w:hAnsi="Times New Roman" w:cs="Times New Roman"/>
            <w:sz w:val="24"/>
            <w:szCs w:val="24"/>
          </w:rPr>
          <w:t>https://www.weforum.org/agenda/2020/04/blockchain-development-toolkit-implementation-supply-chains-in-a-post-covid-world/</w:t>
        </w:r>
      </w:hyperlink>
    </w:p>
    <w:p w:rsidR="00ED207B" w:rsidRPr="00E34F5B" w:rsidP="00E34F5B" w14:paraId="7771C060" w14:textId="77777777">
      <w:pPr>
        <w:tabs>
          <w:tab w:val="left" w:pos="567"/>
          <w:tab w:val="left" w:pos="2844"/>
        </w:tabs>
        <w:spacing w:line="480" w:lineRule="auto"/>
        <w:ind w:left="567" w:hanging="324"/>
        <w:rPr>
          <w:rFonts w:ascii="Times New Roman" w:hAnsi="Times New Roman" w:cs="Times New Roman"/>
          <w:sz w:val="24"/>
          <w:szCs w:val="24"/>
        </w:rPr>
      </w:pPr>
      <w:r w:rsidRPr="00E34F5B">
        <w:rPr>
          <w:rFonts w:ascii="Times New Roman" w:eastAsia="Times New Roman" w:hAnsi="Times New Roman" w:cs="Times New Roman"/>
          <w:sz w:val="24"/>
          <w:szCs w:val="24"/>
          <w:lang w:eastAsia="en-GB"/>
        </w:rPr>
        <w:t xml:space="preserve">Marchant, M., Parker, M., Ingraham, A., Choi, W., Sreerambhatla, R., Metcalf, D., and McFarlane, C. Blockchain in Healthcare’s Transformative Power to Support Trusted Exchange. </w:t>
      </w:r>
      <w:r w:rsidRPr="00E34F5B">
        <w:rPr>
          <w:rFonts w:ascii="Times New Roman" w:eastAsia="Times New Roman" w:hAnsi="Times New Roman" w:cs="Times New Roman"/>
          <w:i/>
          <w:iCs/>
          <w:sz w:val="24"/>
          <w:szCs w:val="24"/>
          <w:lang w:eastAsia="en-GB"/>
        </w:rPr>
        <w:t>HIMSS</w:t>
      </w:r>
      <w:r w:rsidRPr="00E34F5B">
        <w:rPr>
          <w:rFonts w:ascii="Times New Roman" w:eastAsia="Times New Roman" w:hAnsi="Times New Roman" w:cs="Times New Roman"/>
          <w:sz w:val="24"/>
          <w:szCs w:val="24"/>
          <w:lang w:eastAsia="en-GB"/>
        </w:rPr>
        <w:t xml:space="preserve">. Retrieved from </w:t>
      </w:r>
      <w:hyperlink r:id="rId8" w:history="1">
        <w:r w:rsidRPr="00E34F5B">
          <w:rPr>
            <w:rStyle w:val="Hyperlink"/>
            <w:rFonts w:ascii="Times New Roman" w:hAnsi="Times New Roman" w:cs="Times New Roman"/>
            <w:sz w:val="24"/>
            <w:szCs w:val="24"/>
          </w:rPr>
          <w:t>https://www.himss.org/resources/blockchain-healthcares-transformative-power-support-trusted-exchange</w:t>
        </w:r>
      </w:hyperlink>
    </w:p>
    <w:p w:rsidR="00ED207B" w:rsidRPr="00E34F5B" w:rsidP="00E34F5B" w14:paraId="61EE1032" w14:textId="77777777">
      <w:pPr>
        <w:tabs>
          <w:tab w:val="left" w:pos="567"/>
          <w:tab w:val="left" w:pos="2844"/>
        </w:tabs>
        <w:spacing w:line="480" w:lineRule="auto"/>
        <w:ind w:left="567" w:hanging="324"/>
        <w:rPr>
          <w:rFonts w:ascii="Times New Roman" w:eastAsia="Times New Roman" w:hAnsi="Times New Roman" w:cs="Times New Roman"/>
          <w:sz w:val="24"/>
          <w:szCs w:val="24"/>
          <w:lang w:eastAsia="en-GB"/>
        </w:rPr>
      </w:pPr>
      <w:r w:rsidRPr="00E34F5B">
        <w:rPr>
          <w:rFonts w:ascii="Times New Roman" w:eastAsia="Times New Roman" w:hAnsi="Times New Roman" w:cs="Times New Roman"/>
          <w:sz w:val="24"/>
          <w:szCs w:val="24"/>
          <w:lang w:eastAsia="en-GB"/>
        </w:rPr>
        <w:t>Yoon, H. J. (2019). Blockchain technology and healthcare.</w:t>
      </w:r>
      <w:r w:rsidRPr="00E34F5B">
        <w:rPr>
          <w:rFonts w:ascii="Times New Roman" w:eastAsia="Times New Roman" w:hAnsi="Times New Roman" w:cs="Times New Roman"/>
          <w:i/>
          <w:iCs/>
          <w:sz w:val="24"/>
          <w:szCs w:val="24"/>
          <w:lang w:eastAsia="en-GB"/>
        </w:rPr>
        <w:t xml:space="preserve"> Healthcare informatics research</w:t>
      </w:r>
      <w:r w:rsidRPr="00E34F5B">
        <w:rPr>
          <w:rFonts w:ascii="Times New Roman" w:eastAsia="Times New Roman" w:hAnsi="Times New Roman" w:cs="Times New Roman"/>
          <w:sz w:val="24"/>
          <w:szCs w:val="24"/>
          <w:lang w:eastAsia="en-GB"/>
        </w:rPr>
        <w:t xml:space="preserve">, 25(2), 59-60. </w:t>
      </w:r>
    </w:p>
    <w:p w:rsidR="00ED207B" w:rsidRPr="00E34F5B" w:rsidP="00E34F5B" w14:paraId="40BB460F" w14:textId="77777777">
      <w:pPr>
        <w:spacing w:line="480" w:lineRule="auto"/>
        <w:rPr>
          <w:rFonts w:ascii="Times New Roman" w:eastAsia="Times New Roman" w:hAnsi="Times New Roman" w:cs="Times New Roman"/>
          <w:sz w:val="24"/>
          <w:szCs w:val="24"/>
          <w:lang w:eastAsia="en-GB"/>
        </w:rPr>
      </w:pPr>
    </w:p>
    <w:sectPr w:rsidSect="00EA2E44">
      <w:headerReference w:type="default" r:id="rId9"/>
      <w:headerReference w:type="first" r:id="rId10"/>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E44" w:rsidRPr="00EA2E44" w14:paraId="42807648" w14:textId="3A651038">
    <w:pPr>
      <w:pStyle w:val="Header"/>
      <w:jc w:val="right"/>
      <w:rPr>
        <w:rFonts w:ascii="Times New Roman" w:hAnsi="Times New Roman" w:cs="Times New Roman"/>
        <w:sz w:val="24"/>
        <w:szCs w:val="24"/>
      </w:rPr>
    </w:pPr>
    <w:r w:rsidRPr="00EA2E44">
      <w:rPr>
        <w:rFonts w:ascii="Times New Roman" w:hAnsi="Times New Roman" w:cs="Times New Roman"/>
        <w:sz w:val="24"/>
        <w:szCs w:val="24"/>
      </w:rPr>
      <w:t>BCT IN HEALTHCARE</w:t>
    </w:r>
    <w:r>
      <w:rPr>
        <w:rFonts w:ascii="Times New Roman" w:hAnsi="Times New Roman" w:cs="Times New Roman"/>
        <w:sz w:val="24"/>
        <w:szCs w:val="24"/>
      </w:rPr>
      <w:t xml:space="preserve">                                                                                                           </w:t>
    </w:r>
    <w:sdt>
      <w:sdtPr>
        <w:rPr>
          <w:rFonts w:ascii="Times New Roman" w:hAnsi="Times New Roman" w:cs="Times New Roman"/>
          <w:sz w:val="24"/>
          <w:szCs w:val="24"/>
        </w:rPr>
        <w:id w:val="-1520613944"/>
        <w:docPartObj>
          <w:docPartGallery w:val="Page Numbers (Top of Page)"/>
          <w:docPartUnique/>
        </w:docPartObj>
      </w:sdtPr>
      <w:sdtEndPr>
        <w:rPr>
          <w:noProof/>
        </w:rPr>
      </w:sdtEndPr>
      <w:sdtContent>
        <w:r w:rsidRPr="00EA2E44">
          <w:rPr>
            <w:rFonts w:ascii="Times New Roman" w:hAnsi="Times New Roman" w:cs="Times New Roman"/>
            <w:sz w:val="24"/>
            <w:szCs w:val="24"/>
          </w:rPr>
          <w:fldChar w:fldCharType="begin"/>
        </w:r>
        <w:r w:rsidRPr="00EA2E44">
          <w:rPr>
            <w:rFonts w:ascii="Times New Roman" w:hAnsi="Times New Roman" w:cs="Times New Roman"/>
            <w:sz w:val="24"/>
            <w:szCs w:val="24"/>
          </w:rPr>
          <w:instrText xml:space="preserve"> PAGE   \* MERGEFORMAT </w:instrText>
        </w:r>
        <w:r w:rsidRPr="00EA2E44">
          <w:rPr>
            <w:rFonts w:ascii="Times New Roman" w:hAnsi="Times New Roman" w:cs="Times New Roman"/>
            <w:sz w:val="24"/>
            <w:szCs w:val="24"/>
          </w:rPr>
          <w:fldChar w:fldCharType="separate"/>
        </w:r>
        <w:r w:rsidRPr="00EA2E44">
          <w:rPr>
            <w:rFonts w:ascii="Times New Roman" w:hAnsi="Times New Roman" w:cs="Times New Roman"/>
            <w:noProof/>
            <w:sz w:val="24"/>
            <w:szCs w:val="24"/>
          </w:rPr>
          <w:t>2</w:t>
        </w:r>
        <w:r w:rsidRPr="00EA2E44">
          <w:rPr>
            <w:rFonts w:ascii="Times New Roman" w:hAnsi="Times New Roman" w:cs="Times New Roman"/>
            <w:noProof/>
            <w:sz w:val="24"/>
            <w:szCs w:val="24"/>
          </w:rPr>
          <w:fldChar w:fldCharType="end"/>
        </w:r>
      </w:sdtContent>
    </w:sdt>
  </w:p>
  <w:p w:rsidR="00EA2E44" w14:paraId="623B40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E44" w:rsidRPr="00EA2E44" w14:paraId="44AE2D73" w14:textId="6296742B">
    <w:pPr>
      <w:pStyle w:val="Header"/>
      <w:jc w:val="right"/>
      <w:rPr>
        <w:rFonts w:ascii="Times New Roman" w:hAnsi="Times New Roman" w:cs="Times New Roman"/>
        <w:sz w:val="24"/>
        <w:szCs w:val="24"/>
      </w:rPr>
    </w:pPr>
    <w:r w:rsidRPr="00EA2E44">
      <w:rPr>
        <w:rFonts w:ascii="Times New Roman" w:hAnsi="Times New Roman" w:cs="Times New Roman"/>
        <w:sz w:val="24"/>
        <w:szCs w:val="24"/>
      </w:rPr>
      <w:t xml:space="preserve">Running head: BCT IN HEALTHCARE </w:t>
    </w:r>
    <w:r>
      <w:rPr>
        <w:rFonts w:ascii="Times New Roman" w:hAnsi="Times New Roman" w:cs="Times New Roman"/>
        <w:sz w:val="24"/>
        <w:szCs w:val="24"/>
      </w:rPr>
      <w:t xml:space="preserve">                                                                                  </w:t>
    </w:r>
    <w:sdt>
      <w:sdtPr>
        <w:rPr>
          <w:rFonts w:ascii="Times New Roman" w:hAnsi="Times New Roman" w:cs="Times New Roman"/>
          <w:sz w:val="24"/>
          <w:szCs w:val="24"/>
        </w:rPr>
        <w:id w:val="-499740174"/>
        <w:docPartObj>
          <w:docPartGallery w:val="Page Numbers (Top of Page)"/>
          <w:docPartUnique/>
        </w:docPartObj>
      </w:sdtPr>
      <w:sdtEndPr>
        <w:rPr>
          <w:noProof/>
        </w:rPr>
      </w:sdtEndPr>
      <w:sdtContent>
        <w:r w:rsidRPr="00EA2E44">
          <w:rPr>
            <w:rFonts w:ascii="Times New Roman" w:hAnsi="Times New Roman" w:cs="Times New Roman"/>
            <w:sz w:val="24"/>
            <w:szCs w:val="24"/>
          </w:rPr>
          <w:fldChar w:fldCharType="begin"/>
        </w:r>
        <w:r w:rsidRPr="00EA2E44">
          <w:rPr>
            <w:rFonts w:ascii="Times New Roman" w:hAnsi="Times New Roman" w:cs="Times New Roman"/>
            <w:sz w:val="24"/>
            <w:szCs w:val="24"/>
          </w:rPr>
          <w:instrText xml:space="preserve"> PAGE   \* MERGEFORMAT </w:instrText>
        </w:r>
        <w:r w:rsidRPr="00EA2E44">
          <w:rPr>
            <w:rFonts w:ascii="Times New Roman" w:hAnsi="Times New Roman" w:cs="Times New Roman"/>
            <w:sz w:val="24"/>
            <w:szCs w:val="24"/>
          </w:rPr>
          <w:fldChar w:fldCharType="separate"/>
        </w:r>
        <w:r w:rsidRPr="00EA2E44">
          <w:rPr>
            <w:rFonts w:ascii="Times New Roman" w:hAnsi="Times New Roman" w:cs="Times New Roman"/>
            <w:noProof/>
            <w:sz w:val="24"/>
            <w:szCs w:val="24"/>
          </w:rPr>
          <w:t>2</w:t>
        </w:r>
        <w:r w:rsidRPr="00EA2E44">
          <w:rPr>
            <w:rFonts w:ascii="Times New Roman" w:hAnsi="Times New Roman" w:cs="Times New Roman"/>
            <w:noProof/>
            <w:sz w:val="24"/>
            <w:szCs w:val="24"/>
          </w:rPr>
          <w:fldChar w:fldCharType="end"/>
        </w:r>
      </w:sdtContent>
    </w:sdt>
  </w:p>
  <w:p w:rsidR="00EA2E44" w14:paraId="546769C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E7"/>
    <w:rsid w:val="00182CDD"/>
    <w:rsid w:val="00187EBC"/>
    <w:rsid w:val="002479A7"/>
    <w:rsid w:val="00256A1D"/>
    <w:rsid w:val="00261C78"/>
    <w:rsid w:val="00322A11"/>
    <w:rsid w:val="003E3B23"/>
    <w:rsid w:val="0040412D"/>
    <w:rsid w:val="00457C68"/>
    <w:rsid w:val="004E13E6"/>
    <w:rsid w:val="0054075C"/>
    <w:rsid w:val="00595757"/>
    <w:rsid w:val="005E5735"/>
    <w:rsid w:val="007500AF"/>
    <w:rsid w:val="008532E6"/>
    <w:rsid w:val="008841DD"/>
    <w:rsid w:val="008A5FE2"/>
    <w:rsid w:val="008B05AB"/>
    <w:rsid w:val="008B1EAC"/>
    <w:rsid w:val="008E52E7"/>
    <w:rsid w:val="0096453B"/>
    <w:rsid w:val="00975948"/>
    <w:rsid w:val="009E7A1D"/>
    <w:rsid w:val="009F0891"/>
    <w:rsid w:val="009F7881"/>
    <w:rsid w:val="00A17B5F"/>
    <w:rsid w:val="00A659B9"/>
    <w:rsid w:val="00B26372"/>
    <w:rsid w:val="00B76756"/>
    <w:rsid w:val="00B9533F"/>
    <w:rsid w:val="00C3326E"/>
    <w:rsid w:val="00C56D5B"/>
    <w:rsid w:val="00D21D8E"/>
    <w:rsid w:val="00D7172C"/>
    <w:rsid w:val="00D94DCC"/>
    <w:rsid w:val="00DD36F5"/>
    <w:rsid w:val="00E34F5B"/>
    <w:rsid w:val="00EA2E44"/>
    <w:rsid w:val="00ED207B"/>
    <w:rsid w:val="00EE2EC2"/>
    <w:rsid w:val="00F24CC9"/>
    <w:rsid w:val="00F543F6"/>
    <w:rsid w:val="00F76C98"/>
  </w:rsids>
  <w:docVars>
    <w:docVar w:name="__Grammarly_42___1" w:val="H4sIAAAAAAAEAKtWcslP9kxRslIyNDYyNjMxNDcxMrMwMjI2NzRX0lEKTi0uzszPAykwrAUAVPaSPy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8075C7A4-B5FB-446C-86FE-5E3227FA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D8E"/>
    <w:rPr>
      <w:color w:val="0000FF"/>
      <w:u w:val="single"/>
    </w:rPr>
  </w:style>
  <w:style w:type="character" w:customStyle="1" w:styleId="UnresolvedMention">
    <w:name w:val="Unresolved Mention"/>
    <w:basedOn w:val="DefaultParagraphFont"/>
    <w:uiPriority w:val="99"/>
    <w:semiHidden/>
    <w:unhideWhenUsed/>
    <w:rsid w:val="00D21D8E"/>
    <w:rPr>
      <w:color w:val="605E5C"/>
      <w:shd w:val="clear" w:color="auto" w:fill="E1DFDD"/>
    </w:rPr>
  </w:style>
  <w:style w:type="paragraph" w:styleId="Header">
    <w:name w:val="header"/>
    <w:basedOn w:val="Normal"/>
    <w:link w:val="HeaderChar"/>
    <w:uiPriority w:val="99"/>
    <w:unhideWhenUsed/>
    <w:rsid w:val="00D717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172C"/>
  </w:style>
  <w:style w:type="paragraph" w:styleId="Footer">
    <w:name w:val="footer"/>
    <w:basedOn w:val="Normal"/>
    <w:link w:val="FooterChar"/>
    <w:uiPriority w:val="99"/>
    <w:unhideWhenUsed/>
    <w:rsid w:val="00D717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lankrome.com/publications/road-reconciling-gdpr-and-blockchain" TargetMode="External" /><Relationship Id="rId5" Type="http://schemas.openxmlformats.org/officeDocument/2006/relationships/hyperlink" Target="https://www.beckershospitalreview.com/healthcare-information-technology/report-healthcare-industry-leads-in-cloud-adoption.html" TargetMode="External" /><Relationship Id="rId6" Type="http://schemas.openxmlformats.org/officeDocument/2006/relationships/hyperlink" Target="https://blog-idcuk.com/blockchain-help-in-the-covid-19-and-recovery/" TargetMode="External" /><Relationship Id="rId7" Type="http://schemas.openxmlformats.org/officeDocument/2006/relationships/hyperlink" Target="https://www.weforum.org/agenda/2020/04/blockchain-development-toolkit-implementation-supply-chains-in-a-post-covid-world/" TargetMode="External" /><Relationship Id="rId8" Type="http://schemas.openxmlformats.org/officeDocument/2006/relationships/hyperlink" Target="https://www.himss.org/resources/blockchain-healthcares-transformative-power-support-trusted-exchange"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Muturi</cp:lastModifiedBy>
  <cp:revision>30</cp:revision>
  <dcterms:created xsi:type="dcterms:W3CDTF">2020-06-12T06:35:00Z</dcterms:created>
  <dcterms:modified xsi:type="dcterms:W3CDTF">2020-06-12T11:13:00Z</dcterms:modified>
</cp:coreProperties>
</file>